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5096" w:rsidRDefault="00A35096" w:rsidP="00A3509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</w:p>
    <w:p w:rsidR="00A35096" w:rsidRPr="00A35096" w:rsidRDefault="00A35096" w:rsidP="00A3509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3C3E40"/>
          <w:sz w:val="28"/>
          <w:szCs w:val="28"/>
          <w:lang w:eastAsia="ru-RU"/>
        </w:rPr>
      </w:pPr>
      <w:r w:rsidRPr="00A35096">
        <w:rPr>
          <w:rFonts w:ascii="Times New Roman" w:eastAsia="Times New Roman" w:hAnsi="Times New Roman" w:cs="Times New Roman"/>
          <w:b/>
          <w:color w:val="3C3E40"/>
          <w:sz w:val="28"/>
          <w:szCs w:val="28"/>
          <w:lang w:eastAsia="ru-RU"/>
        </w:rPr>
        <w:t>Сведения о возможности подачи заявки</w:t>
      </w:r>
    </w:p>
    <w:p w:rsidR="00A35096" w:rsidRPr="00A35096" w:rsidRDefault="00A35096" w:rsidP="00A3509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C3E40"/>
          <w:sz w:val="28"/>
          <w:szCs w:val="28"/>
          <w:lang w:eastAsia="ru-RU"/>
        </w:rPr>
      </w:pPr>
    </w:p>
    <w:p w:rsidR="00A35096" w:rsidRPr="00A35096" w:rsidRDefault="00A35096" w:rsidP="00A3509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C3E40"/>
          <w:sz w:val="28"/>
          <w:szCs w:val="28"/>
          <w:lang w:eastAsia="ru-RU"/>
        </w:rPr>
      </w:pPr>
      <w:r w:rsidRPr="00A35096">
        <w:rPr>
          <w:rFonts w:ascii="Times New Roman" w:eastAsia="Times New Roman" w:hAnsi="Times New Roman" w:cs="Times New Roman"/>
          <w:color w:val="3C3E40"/>
          <w:sz w:val="28"/>
          <w:szCs w:val="28"/>
          <w:lang w:eastAsia="ru-RU"/>
        </w:rPr>
        <w:t>В соответствии с Правилами технологического присоединения энергопринимающих устройств потребителей электрической энергии, объектов по производству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утвержденных постановлением Правительства РФ от 27 декабря 2004 г. N 861, указанные в пунктах 12</w:t>
      </w:r>
      <w:r w:rsidRPr="00A35096">
        <w:rPr>
          <w:rFonts w:ascii="Times New Roman" w:eastAsia="Times New Roman" w:hAnsi="Times New Roman" w:cs="Times New Roman"/>
          <w:color w:val="3C3E40"/>
          <w:sz w:val="28"/>
          <w:szCs w:val="28"/>
          <w:bdr w:val="none" w:sz="0" w:space="0" w:color="auto" w:frame="1"/>
          <w:vertAlign w:val="superscript"/>
          <w:lang w:eastAsia="ru-RU"/>
        </w:rPr>
        <w:t>1</w:t>
      </w:r>
      <w:r w:rsidRPr="00A35096">
        <w:rPr>
          <w:rFonts w:ascii="Times New Roman" w:eastAsia="Times New Roman" w:hAnsi="Times New Roman" w:cs="Times New Roman"/>
          <w:color w:val="3C3E40"/>
          <w:sz w:val="28"/>
          <w:szCs w:val="28"/>
          <w:lang w:eastAsia="ru-RU"/>
        </w:rPr>
        <w:t>, 13</w:t>
      </w:r>
      <w:r w:rsidRPr="00A35096">
        <w:rPr>
          <w:rFonts w:ascii="Times New Roman" w:eastAsia="Times New Roman" w:hAnsi="Times New Roman" w:cs="Times New Roman"/>
          <w:color w:val="3C3E40"/>
          <w:sz w:val="28"/>
          <w:szCs w:val="28"/>
          <w:bdr w:val="none" w:sz="0" w:space="0" w:color="auto" w:frame="1"/>
          <w:vertAlign w:val="superscript"/>
          <w:lang w:eastAsia="ru-RU"/>
        </w:rPr>
        <w:t>2</w:t>
      </w:r>
      <w:r w:rsidRPr="00A35096">
        <w:rPr>
          <w:rFonts w:ascii="Times New Roman" w:eastAsia="Times New Roman" w:hAnsi="Times New Roman" w:cs="Times New Roman"/>
          <w:color w:val="3C3E40"/>
          <w:sz w:val="28"/>
          <w:szCs w:val="28"/>
          <w:lang w:eastAsia="ru-RU"/>
        </w:rPr>
        <w:t> и 14</w:t>
      </w:r>
      <w:r w:rsidRPr="00A35096">
        <w:rPr>
          <w:rFonts w:ascii="Times New Roman" w:eastAsia="Times New Roman" w:hAnsi="Times New Roman" w:cs="Times New Roman"/>
          <w:color w:val="3C3E40"/>
          <w:sz w:val="28"/>
          <w:szCs w:val="28"/>
          <w:bdr w:val="none" w:sz="0" w:space="0" w:color="auto" w:frame="1"/>
          <w:vertAlign w:val="superscript"/>
          <w:lang w:eastAsia="ru-RU"/>
        </w:rPr>
        <w:t>3</w:t>
      </w:r>
      <w:r w:rsidRPr="00A35096">
        <w:rPr>
          <w:rFonts w:ascii="Times New Roman" w:eastAsia="Times New Roman" w:hAnsi="Times New Roman" w:cs="Times New Roman"/>
          <w:color w:val="3C3E40"/>
          <w:sz w:val="28"/>
          <w:szCs w:val="28"/>
          <w:lang w:eastAsia="ru-RU"/>
        </w:rPr>
        <w:t xml:space="preserve"> настоящих Правил, в случае осуществления технологического присоединения энергопринимающих устройств к электрическим сетям классом напряжения до 20 </w:t>
      </w:r>
      <w:proofErr w:type="spellStart"/>
      <w:r w:rsidRPr="00A35096">
        <w:rPr>
          <w:rFonts w:ascii="Times New Roman" w:eastAsia="Times New Roman" w:hAnsi="Times New Roman" w:cs="Times New Roman"/>
          <w:color w:val="3C3E40"/>
          <w:sz w:val="28"/>
          <w:szCs w:val="28"/>
          <w:lang w:eastAsia="ru-RU"/>
        </w:rPr>
        <w:t>кВ</w:t>
      </w:r>
      <w:proofErr w:type="spellEnd"/>
      <w:r w:rsidRPr="00A35096">
        <w:rPr>
          <w:rFonts w:ascii="Times New Roman" w:eastAsia="Times New Roman" w:hAnsi="Times New Roman" w:cs="Times New Roman"/>
          <w:color w:val="3C3E40"/>
          <w:sz w:val="28"/>
          <w:szCs w:val="28"/>
          <w:lang w:eastAsia="ru-RU"/>
        </w:rPr>
        <w:t xml:space="preserve"> включительно вправе направлять заявку и прилагаемые документы через Личный кабинет Портала электросетевых услуг </w:t>
      </w:r>
      <w:r>
        <w:rPr>
          <w:rFonts w:ascii="Times New Roman" w:eastAsia="Times New Roman" w:hAnsi="Times New Roman" w:cs="Times New Roman"/>
          <w:color w:val="3C3E40"/>
          <w:sz w:val="28"/>
          <w:szCs w:val="28"/>
          <w:lang w:eastAsia="ru-RU"/>
        </w:rPr>
        <w:t>ООО «ПСК»</w:t>
      </w:r>
      <w:r w:rsidRPr="00A35096">
        <w:rPr>
          <w:rFonts w:ascii="Times New Roman" w:eastAsia="Times New Roman" w:hAnsi="Times New Roman" w:cs="Times New Roman"/>
          <w:color w:val="3C3E40"/>
          <w:sz w:val="28"/>
          <w:szCs w:val="28"/>
          <w:lang w:eastAsia="ru-RU"/>
        </w:rPr>
        <w:t xml:space="preserve"> (</w:t>
      </w:r>
      <w:hyperlink r:id="rId4" w:history="1">
        <w:r w:rsidRPr="00A35096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https://lk.psk.energy/auth/)</w:t>
        </w:r>
      </w:hyperlink>
      <w:r w:rsidRPr="00A35096">
        <w:rPr>
          <w:rFonts w:ascii="Times New Roman" w:eastAsia="Times New Roman" w:hAnsi="Times New Roman" w:cs="Times New Roman"/>
          <w:color w:val="3C3E40"/>
          <w:sz w:val="28"/>
          <w:szCs w:val="28"/>
          <w:lang w:eastAsia="ru-RU"/>
        </w:rPr>
        <w:t>.</w:t>
      </w:r>
    </w:p>
    <w:p w:rsidR="00A35096" w:rsidRPr="00A35096" w:rsidRDefault="00A35096" w:rsidP="00A35096">
      <w:pPr>
        <w:shd w:val="clear" w:color="auto" w:fill="FFFFFF"/>
        <w:spacing w:after="18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C3E40"/>
          <w:sz w:val="28"/>
          <w:szCs w:val="28"/>
          <w:lang w:eastAsia="ru-RU"/>
        </w:rPr>
      </w:pPr>
      <w:r w:rsidRPr="00A35096">
        <w:rPr>
          <w:rFonts w:ascii="Times New Roman" w:eastAsia="Times New Roman" w:hAnsi="Times New Roman" w:cs="Times New Roman"/>
          <w:color w:val="3C3E40"/>
          <w:sz w:val="28"/>
          <w:szCs w:val="28"/>
          <w:lang w:eastAsia="ru-RU"/>
        </w:rPr>
        <w:t xml:space="preserve">Для получения идентификатора и пароля заявитель проходит процедуру регистрации </w:t>
      </w:r>
      <w:r>
        <w:rPr>
          <w:rFonts w:ascii="Times New Roman" w:eastAsia="Times New Roman" w:hAnsi="Times New Roman" w:cs="Times New Roman"/>
          <w:color w:val="3C3E40"/>
          <w:sz w:val="28"/>
          <w:szCs w:val="28"/>
          <w:lang w:eastAsia="ru-RU"/>
        </w:rPr>
        <w:t>В ЛИЧНОМ КАБИНЕТЕ.</w:t>
      </w:r>
    </w:p>
    <w:p w:rsidR="00A35096" w:rsidRPr="00A35096" w:rsidRDefault="00A35096" w:rsidP="00A35096">
      <w:pPr>
        <w:shd w:val="clear" w:color="auto" w:fill="FFFFFF"/>
        <w:spacing w:after="18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C3E40"/>
          <w:sz w:val="28"/>
          <w:szCs w:val="28"/>
          <w:lang w:eastAsia="ru-RU"/>
        </w:rPr>
      </w:pPr>
      <w:bookmarkStart w:id="0" w:name="_GoBack"/>
      <w:bookmarkEnd w:id="0"/>
      <w:r w:rsidRPr="00A35096">
        <w:rPr>
          <w:rFonts w:ascii="Times New Roman" w:eastAsia="Times New Roman" w:hAnsi="Times New Roman" w:cs="Times New Roman"/>
          <w:color w:val="3C3E40"/>
          <w:sz w:val="28"/>
          <w:szCs w:val="28"/>
          <w:lang w:eastAsia="ru-RU"/>
        </w:rPr>
        <w:t>Заявитель несет ответственность за достоверность и полноту прилагаемых в электронном виде к заявке документов в соответствии с законодательством Российской Федерации.</w:t>
      </w:r>
    </w:p>
    <w:p w:rsidR="00A35096" w:rsidRPr="00A35096" w:rsidRDefault="00A35096" w:rsidP="00A350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096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rect id="_x0000_i1025" style="width:0;height:1.5pt" o:hralign="center" o:hrstd="t" o:hrnoshade="t" o:hr="t" fillcolor="#3c3e40" stroked="f"/>
        </w:pict>
      </w:r>
    </w:p>
    <w:p w:rsidR="00A35096" w:rsidRPr="00A35096" w:rsidRDefault="00A35096" w:rsidP="00A3509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C3E40"/>
          <w:sz w:val="28"/>
          <w:szCs w:val="28"/>
          <w:lang w:eastAsia="ru-RU"/>
        </w:rPr>
      </w:pPr>
      <w:r w:rsidRPr="00A35096">
        <w:rPr>
          <w:rFonts w:ascii="Times New Roman" w:eastAsia="Times New Roman" w:hAnsi="Times New Roman" w:cs="Times New Roman"/>
          <w:color w:val="3C3E40"/>
          <w:sz w:val="28"/>
          <w:szCs w:val="28"/>
          <w:bdr w:val="none" w:sz="0" w:space="0" w:color="auto" w:frame="1"/>
          <w:vertAlign w:val="superscript"/>
          <w:lang w:eastAsia="ru-RU"/>
        </w:rPr>
        <w:t>1</w:t>
      </w:r>
      <w:r w:rsidRPr="00A35096">
        <w:rPr>
          <w:rFonts w:ascii="Times New Roman" w:eastAsia="Times New Roman" w:hAnsi="Times New Roman" w:cs="Times New Roman"/>
          <w:color w:val="3C3E40"/>
          <w:sz w:val="28"/>
          <w:szCs w:val="28"/>
          <w:lang w:eastAsia="ru-RU"/>
        </w:rPr>
        <w:t> заявители – юридические лица или индивидуальные предприниматели второй или третьей категории надежности энергопринимающих устройств, максимальная мощность которых составляет до 150 кВт включительно (с учетом ранее присоединенных в данной точке присоединения энергопринимающих устройств)</w:t>
      </w:r>
    </w:p>
    <w:p w:rsidR="00A35096" w:rsidRPr="00A35096" w:rsidRDefault="00A35096" w:rsidP="00A3509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C3E40"/>
          <w:sz w:val="28"/>
          <w:szCs w:val="28"/>
          <w:lang w:eastAsia="ru-RU"/>
        </w:rPr>
      </w:pPr>
      <w:r w:rsidRPr="00A35096">
        <w:rPr>
          <w:rFonts w:ascii="Times New Roman" w:eastAsia="Times New Roman" w:hAnsi="Times New Roman" w:cs="Times New Roman"/>
          <w:color w:val="3C3E40"/>
          <w:sz w:val="28"/>
          <w:szCs w:val="28"/>
          <w:bdr w:val="none" w:sz="0" w:space="0" w:color="auto" w:frame="1"/>
          <w:vertAlign w:val="superscript"/>
          <w:lang w:eastAsia="ru-RU"/>
        </w:rPr>
        <w:t>2</w:t>
      </w:r>
      <w:r w:rsidRPr="00A35096">
        <w:rPr>
          <w:rFonts w:ascii="Times New Roman" w:eastAsia="Times New Roman" w:hAnsi="Times New Roman" w:cs="Times New Roman"/>
          <w:color w:val="3C3E40"/>
          <w:sz w:val="28"/>
          <w:szCs w:val="28"/>
          <w:lang w:eastAsia="ru-RU"/>
        </w:rPr>
        <w:t> заявители в целях временного технологического присоединения</w:t>
      </w:r>
    </w:p>
    <w:p w:rsidR="00A35096" w:rsidRPr="00A35096" w:rsidRDefault="00A35096" w:rsidP="00A3509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C3E40"/>
          <w:sz w:val="28"/>
          <w:szCs w:val="28"/>
          <w:lang w:eastAsia="ru-RU"/>
        </w:rPr>
      </w:pPr>
      <w:r w:rsidRPr="00A35096">
        <w:rPr>
          <w:rFonts w:ascii="Times New Roman" w:eastAsia="Times New Roman" w:hAnsi="Times New Roman" w:cs="Times New Roman"/>
          <w:color w:val="3C3E40"/>
          <w:sz w:val="28"/>
          <w:szCs w:val="28"/>
          <w:bdr w:val="none" w:sz="0" w:space="0" w:color="auto" w:frame="1"/>
          <w:vertAlign w:val="superscript"/>
          <w:lang w:eastAsia="ru-RU"/>
        </w:rPr>
        <w:t>3</w:t>
      </w:r>
      <w:r w:rsidRPr="00A35096">
        <w:rPr>
          <w:rFonts w:ascii="Times New Roman" w:eastAsia="Times New Roman" w:hAnsi="Times New Roman" w:cs="Times New Roman"/>
          <w:color w:val="3C3E40"/>
          <w:sz w:val="28"/>
          <w:szCs w:val="28"/>
          <w:lang w:eastAsia="ru-RU"/>
        </w:rPr>
        <w:t xml:space="preserve"> заявители – физические лица, максимальной мощностью </w:t>
      </w:r>
      <w:proofErr w:type="spellStart"/>
      <w:r w:rsidRPr="00A35096">
        <w:rPr>
          <w:rFonts w:ascii="Times New Roman" w:eastAsia="Times New Roman" w:hAnsi="Times New Roman" w:cs="Times New Roman"/>
          <w:color w:val="3C3E40"/>
          <w:sz w:val="28"/>
          <w:szCs w:val="28"/>
          <w:lang w:eastAsia="ru-RU"/>
        </w:rPr>
        <w:t>энеропринимающих</w:t>
      </w:r>
      <w:proofErr w:type="spellEnd"/>
      <w:r w:rsidRPr="00A35096">
        <w:rPr>
          <w:rFonts w:ascii="Times New Roman" w:eastAsia="Times New Roman" w:hAnsi="Times New Roman" w:cs="Times New Roman"/>
          <w:color w:val="3C3E40"/>
          <w:sz w:val="28"/>
          <w:szCs w:val="28"/>
          <w:lang w:eastAsia="ru-RU"/>
        </w:rPr>
        <w:t xml:space="preserve"> устройств до 15 кВт включительно (с учетом ранее присоединенных в данной точке присоединения энергопринимающих устройств), которые используются для бытовых и иных нужд, не связанных с осуществлением предпринимательской деятельности, и электроснабжение которых предусматривается по одному источнику</w:t>
      </w:r>
    </w:p>
    <w:p w:rsidR="009B4CAB" w:rsidRPr="00A35096" w:rsidRDefault="00A35096" w:rsidP="00A3509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B4CAB" w:rsidRPr="00A350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096"/>
    <w:rsid w:val="005E19E9"/>
    <w:rsid w:val="00716160"/>
    <w:rsid w:val="00A35096"/>
    <w:rsid w:val="00E27C14"/>
    <w:rsid w:val="00EB725C"/>
    <w:rsid w:val="00F06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379E5"/>
  <w15:chartTrackingRefBased/>
  <w15:docId w15:val="{647082B6-F110-4B41-971F-7F5A048D0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50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35096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35096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A350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2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k.psk.energy/auth/)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Николаевна Королева</dc:creator>
  <cp:keywords/>
  <dc:description/>
  <cp:lastModifiedBy>Людмила Николаевна Королева</cp:lastModifiedBy>
  <cp:revision>1</cp:revision>
  <dcterms:created xsi:type="dcterms:W3CDTF">2024-11-02T08:29:00Z</dcterms:created>
  <dcterms:modified xsi:type="dcterms:W3CDTF">2024-11-02T08:33:00Z</dcterms:modified>
</cp:coreProperties>
</file>